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7A" w:rsidRPr="00AB4E7B" w:rsidRDefault="00AB4E7B">
      <w:pPr>
        <w:rPr>
          <w:b/>
          <w:i/>
          <w:sz w:val="24"/>
          <w:szCs w:val="24"/>
        </w:rPr>
      </w:pPr>
      <w:r w:rsidRPr="00AB4E7B">
        <w:rPr>
          <w:b/>
          <w:i/>
          <w:sz w:val="24"/>
          <w:szCs w:val="24"/>
        </w:rPr>
        <w:t>Lesson Plans for the Week of:</w:t>
      </w:r>
      <w:r w:rsidRPr="00AB4E7B">
        <w:rPr>
          <w:b/>
          <w:i/>
          <w:sz w:val="24"/>
          <w:szCs w:val="24"/>
        </w:rPr>
        <w:tab/>
      </w:r>
      <w:r w:rsidR="009162E9">
        <w:rPr>
          <w:b/>
          <w:i/>
          <w:sz w:val="24"/>
          <w:szCs w:val="24"/>
        </w:rPr>
        <w:t>March 13</w:t>
      </w:r>
      <w:bookmarkStart w:id="0" w:name="_GoBack"/>
      <w:bookmarkEnd w:id="0"/>
      <w:r w:rsidR="00357C96">
        <w:rPr>
          <w:b/>
          <w:i/>
          <w:sz w:val="24"/>
          <w:szCs w:val="24"/>
        </w:rPr>
        <w:t>, 2017</w:t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proofErr w:type="spellStart"/>
      <w:r w:rsidRPr="00AB4E7B">
        <w:rPr>
          <w:b/>
          <w:i/>
          <w:sz w:val="24"/>
          <w:szCs w:val="24"/>
        </w:rPr>
        <w:t>Teacher</w:t>
      </w:r>
      <w:proofErr w:type="gramStart"/>
      <w:r w:rsidRPr="00AB4E7B">
        <w:rPr>
          <w:b/>
          <w:i/>
          <w:sz w:val="24"/>
          <w:szCs w:val="24"/>
        </w:rPr>
        <w:t>:</w:t>
      </w:r>
      <w:r w:rsidR="00367890">
        <w:rPr>
          <w:b/>
          <w:i/>
          <w:sz w:val="24"/>
          <w:szCs w:val="24"/>
        </w:rPr>
        <w:t>Jordan</w:t>
      </w:r>
      <w:proofErr w:type="spellEnd"/>
      <w:proofErr w:type="gramEnd"/>
      <w:r w:rsidR="00367890">
        <w:rPr>
          <w:b/>
          <w:i/>
          <w:sz w:val="24"/>
          <w:szCs w:val="24"/>
        </w:rPr>
        <w:tab/>
      </w:r>
      <w:r w:rsidR="00367890">
        <w:rPr>
          <w:b/>
          <w:i/>
          <w:sz w:val="24"/>
          <w:szCs w:val="24"/>
        </w:rPr>
        <w:tab/>
      </w:r>
      <w:r w:rsidR="00367890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 xml:space="preserve">Course: </w:t>
      </w:r>
      <w:r w:rsidR="00367890">
        <w:rPr>
          <w:b/>
          <w:i/>
          <w:sz w:val="24"/>
          <w:szCs w:val="24"/>
        </w:rPr>
        <w:t>Anatomy</w:t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  <w:t>Period:</w:t>
      </w:r>
      <w:r w:rsidR="00367890">
        <w:rPr>
          <w:b/>
          <w:i/>
          <w:sz w:val="24"/>
          <w:szCs w:val="24"/>
        </w:rPr>
        <w:t>1</w:t>
      </w:r>
      <w:r w:rsidR="00367890" w:rsidRPr="00367890">
        <w:rPr>
          <w:b/>
          <w:i/>
          <w:sz w:val="24"/>
          <w:szCs w:val="24"/>
          <w:vertAlign w:val="superscript"/>
        </w:rPr>
        <w:t>st</w:t>
      </w:r>
      <w:r w:rsidR="00367890">
        <w:rPr>
          <w:b/>
          <w:i/>
          <w:sz w:val="24"/>
          <w:szCs w:val="24"/>
        </w:rPr>
        <w:t xml:space="preserve"> and 9</w:t>
      </w:r>
      <w:r w:rsidR="00367890" w:rsidRPr="00367890">
        <w:rPr>
          <w:b/>
          <w:i/>
          <w:sz w:val="24"/>
          <w:szCs w:val="24"/>
          <w:vertAlign w:val="superscript"/>
        </w:rPr>
        <w:t>th</w:t>
      </w:r>
      <w:r w:rsidR="00367890">
        <w:rPr>
          <w:b/>
          <w:i/>
          <w:sz w:val="24"/>
          <w:szCs w:val="24"/>
        </w:rPr>
        <w:t xml:space="preserve"> </w:t>
      </w:r>
    </w:p>
    <w:tbl>
      <w:tblPr>
        <w:tblStyle w:val="TableGrid"/>
        <w:tblW w:w="13730" w:type="dxa"/>
        <w:tblLayout w:type="fixed"/>
        <w:tblLook w:val="04A0" w:firstRow="1" w:lastRow="0" w:firstColumn="1" w:lastColumn="0" w:noHBand="0" w:noVBand="1"/>
      </w:tblPr>
      <w:tblGrid>
        <w:gridCol w:w="1362"/>
        <w:gridCol w:w="2706"/>
        <w:gridCol w:w="2430"/>
        <w:gridCol w:w="2790"/>
        <w:gridCol w:w="2376"/>
        <w:gridCol w:w="2066"/>
      </w:tblGrid>
      <w:tr w:rsidR="00AB4E7B" w:rsidTr="00084309">
        <w:trPr>
          <w:trHeight w:val="1170"/>
        </w:trPr>
        <w:tc>
          <w:tcPr>
            <w:tcW w:w="1362" w:type="dxa"/>
          </w:tcPr>
          <w:p w:rsidR="00AB4E7B" w:rsidRDefault="005C567D" w:rsidP="00AB4E7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F9DEB1" wp14:editId="31E126E2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72390</wp:posOffset>
                      </wp:positionV>
                      <wp:extent cx="171450" cy="266700"/>
                      <wp:effectExtent l="19050" t="8255" r="19050" b="203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667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889"/>
                                </a:avLst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margin-left:21pt;margin-top:5.7pt;width:13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" fillcolor="#0d0d0d [3069]">
                      <v:textbox style="layout-flow:vertical-ideographic"/>
                    </v:shape>
                  </w:pict>
                </mc:Fallback>
              </mc:AlternateContent>
            </w:r>
            <w:proofErr w:type="spellStart"/>
            <w:r w:rsidR="00E319F1">
              <w:t>i</w:t>
            </w:r>
            <w:proofErr w:type="spellEnd"/>
          </w:p>
        </w:tc>
        <w:tc>
          <w:tcPr>
            <w:tcW w:w="2706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Monday</w:t>
            </w:r>
          </w:p>
        </w:tc>
        <w:tc>
          <w:tcPr>
            <w:tcW w:w="2430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Tuesday</w:t>
            </w:r>
          </w:p>
        </w:tc>
        <w:tc>
          <w:tcPr>
            <w:tcW w:w="2790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Wednesday</w:t>
            </w:r>
          </w:p>
        </w:tc>
        <w:tc>
          <w:tcPr>
            <w:tcW w:w="2376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Thursday</w:t>
            </w:r>
          </w:p>
        </w:tc>
        <w:tc>
          <w:tcPr>
            <w:tcW w:w="2066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Friday</w:t>
            </w:r>
          </w:p>
        </w:tc>
      </w:tr>
      <w:tr w:rsidR="00F80C5A" w:rsidTr="00084309">
        <w:trPr>
          <w:trHeight w:val="1448"/>
        </w:trPr>
        <w:tc>
          <w:tcPr>
            <w:tcW w:w="1362" w:type="dxa"/>
          </w:tcPr>
          <w:p w:rsidR="00F80C5A" w:rsidRDefault="00F80C5A">
            <w:r>
              <w:t>Objective/</w:t>
            </w:r>
          </w:p>
          <w:p w:rsidR="00F80C5A" w:rsidRDefault="00F80C5A">
            <w:r>
              <w:t>Focus/</w:t>
            </w:r>
          </w:p>
          <w:p w:rsidR="00F80C5A" w:rsidRDefault="00F80C5A">
            <w:r>
              <w:t xml:space="preserve">Essential </w:t>
            </w:r>
          </w:p>
          <w:p w:rsidR="00F80C5A" w:rsidRDefault="00F80C5A">
            <w:r>
              <w:t>Question</w:t>
            </w:r>
          </w:p>
        </w:tc>
        <w:tc>
          <w:tcPr>
            <w:tcW w:w="2706" w:type="dxa"/>
          </w:tcPr>
          <w:p w:rsidR="00F80C5A" w:rsidRDefault="0040468D" w:rsidP="00086206">
            <w:r>
              <w:t>Blood</w:t>
            </w:r>
          </w:p>
        </w:tc>
        <w:tc>
          <w:tcPr>
            <w:tcW w:w="2430" w:type="dxa"/>
          </w:tcPr>
          <w:p w:rsidR="00F80C5A" w:rsidRDefault="0040468D">
            <w:r>
              <w:t>Blood</w:t>
            </w:r>
          </w:p>
        </w:tc>
        <w:tc>
          <w:tcPr>
            <w:tcW w:w="2790" w:type="dxa"/>
          </w:tcPr>
          <w:p w:rsidR="00F80C5A" w:rsidRDefault="0040468D" w:rsidP="00806F79">
            <w:r>
              <w:t>Blood</w:t>
            </w:r>
          </w:p>
        </w:tc>
        <w:tc>
          <w:tcPr>
            <w:tcW w:w="2376" w:type="dxa"/>
          </w:tcPr>
          <w:p w:rsidR="00F80C5A" w:rsidRDefault="0040468D" w:rsidP="00806F79">
            <w:r>
              <w:t>Blood</w:t>
            </w:r>
          </w:p>
        </w:tc>
        <w:tc>
          <w:tcPr>
            <w:tcW w:w="2066" w:type="dxa"/>
          </w:tcPr>
          <w:p w:rsidR="00F80C5A" w:rsidRDefault="0040468D">
            <w:r>
              <w:t>Blood</w:t>
            </w:r>
          </w:p>
        </w:tc>
      </w:tr>
      <w:tr w:rsidR="00F80C5A" w:rsidTr="00084309">
        <w:trPr>
          <w:trHeight w:val="4695"/>
        </w:trPr>
        <w:tc>
          <w:tcPr>
            <w:tcW w:w="1362" w:type="dxa"/>
          </w:tcPr>
          <w:p w:rsidR="00F80C5A" w:rsidRDefault="00F80C5A">
            <w:r>
              <w:t>Lesson/Act.</w:t>
            </w:r>
          </w:p>
          <w:p w:rsidR="00F80C5A" w:rsidRDefault="00F80C5A">
            <w:r>
              <w:t>Type of Presentation</w:t>
            </w:r>
          </w:p>
        </w:tc>
        <w:tc>
          <w:tcPr>
            <w:tcW w:w="2706" w:type="dxa"/>
          </w:tcPr>
          <w:p w:rsidR="0040468D" w:rsidRDefault="0040468D" w:rsidP="00086206">
            <w:pPr>
              <w:rPr>
                <w:rStyle w:val="SubtleEmphasis"/>
                <w:i w:val="0"/>
                <w:color w:val="auto"/>
              </w:rPr>
            </w:pPr>
            <w:r>
              <w:rPr>
                <w:rStyle w:val="SubtleEmphasis"/>
                <w:i w:val="0"/>
                <w:color w:val="auto"/>
              </w:rPr>
              <w:t>1</w:t>
            </w:r>
            <w:r w:rsidRPr="0040468D">
              <w:rPr>
                <w:rStyle w:val="SubtleEmphasis"/>
                <w:i w:val="0"/>
                <w:color w:val="auto"/>
                <w:vertAlign w:val="superscript"/>
              </w:rPr>
              <w:t>st</w:t>
            </w:r>
            <w:r>
              <w:rPr>
                <w:rStyle w:val="SubtleEmphasis"/>
                <w:i w:val="0"/>
                <w:color w:val="auto"/>
              </w:rPr>
              <w:t xml:space="preserve"> period: Test</w:t>
            </w:r>
          </w:p>
          <w:p w:rsidR="0040468D" w:rsidRPr="00084309" w:rsidRDefault="0040468D" w:rsidP="00086206">
            <w:pPr>
              <w:rPr>
                <w:rStyle w:val="SubtleEmphasis"/>
                <w:i w:val="0"/>
                <w:color w:val="auto"/>
              </w:rPr>
            </w:pPr>
            <w:r>
              <w:rPr>
                <w:rStyle w:val="SubtleEmphasis"/>
                <w:i w:val="0"/>
                <w:color w:val="auto"/>
              </w:rPr>
              <w:t>9</w:t>
            </w:r>
            <w:r w:rsidRPr="0040468D">
              <w:rPr>
                <w:rStyle w:val="SubtleEmphasis"/>
                <w:i w:val="0"/>
                <w:color w:val="auto"/>
                <w:vertAlign w:val="superscript"/>
              </w:rPr>
              <w:t>th</w:t>
            </w:r>
            <w:r>
              <w:rPr>
                <w:rStyle w:val="SubtleEmphasis"/>
                <w:i w:val="0"/>
                <w:color w:val="auto"/>
              </w:rPr>
              <w:t>: Blood borne pathogen training</w:t>
            </w:r>
          </w:p>
        </w:tc>
        <w:tc>
          <w:tcPr>
            <w:tcW w:w="2430" w:type="dxa"/>
          </w:tcPr>
          <w:p w:rsidR="001D2FC6" w:rsidRDefault="0040468D" w:rsidP="00353A6D">
            <w:pPr>
              <w:rPr>
                <w:rStyle w:val="SubtleEmphasis"/>
                <w:i w:val="0"/>
                <w:color w:val="auto"/>
              </w:rPr>
            </w:pPr>
            <w:r>
              <w:rPr>
                <w:rStyle w:val="SubtleEmphasis"/>
                <w:i w:val="0"/>
                <w:color w:val="auto"/>
              </w:rPr>
              <w:t>1</w:t>
            </w:r>
            <w:r w:rsidRPr="0040468D">
              <w:rPr>
                <w:rStyle w:val="SubtleEmphasis"/>
                <w:i w:val="0"/>
                <w:color w:val="auto"/>
                <w:vertAlign w:val="superscript"/>
              </w:rPr>
              <w:t>st</w:t>
            </w:r>
            <w:r>
              <w:rPr>
                <w:rStyle w:val="SubtleEmphasis"/>
                <w:i w:val="0"/>
                <w:color w:val="auto"/>
              </w:rPr>
              <w:t>: Blood borne pathogen training</w:t>
            </w:r>
            <w:r w:rsidR="00131C76">
              <w:rPr>
                <w:rStyle w:val="SubtleEmphasis"/>
                <w:i w:val="0"/>
                <w:color w:val="auto"/>
              </w:rPr>
              <w:t xml:space="preserve">  </w:t>
            </w:r>
          </w:p>
          <w:p w:rsidR="0040468D" w:rsidRDefault="0040468D" w:rsidP="00353A6D">
            <w:pPr>
              <w:rPr>
                <w:rStyle w:val="SubtleEmphasis"/>
                <w:i w:val="0"/>
                <w:color w:val="auto"/>
              </w:rPr>
            </w:pPr>
          </w:p>
          <w:p w:rsidR="0040468D" w:rsidRPr="00084309" w:rsidRDefault="0040468D" w:rsidP="00353A6D">
            <w:pPr>
              <w:rPr>
                <w:rStyle w:val="SubtleEmphasis"/>
                <w:i w:val="0"/>
                <w:color w:val="auto"/>
              </w:rPr>
            </w:pPr>
            <w:r>
              <w:rPr>
                <w:rStyle w:val="SubtleEmphasis"/>
                <w:i w:val="0"/>
                <w:color w:val="auto"/>
              </w:rPr>
              <w:t>9</w:t>
            </w:r>
            <w:r w:rsidRPr="0040468D">
              <w:rPr>
                <w:rStyle w:val="SubtleEmphasis"/>
                <w:i w:val="0"/>
                <w:color w:val="auto"/>
                <w:vertAlign w:val="superscript"/>
              </w:rPr>
              <w:t>th</w:t>
            </w:r>
            <w:r>
              <w:rPr>
                <w:rStyle w:val="SubtleEmphasis"/>
                <w:i w:val="0"/>
                <w:color w:val="auto"/>
              </w:rPr>
              <w:t>: Blood type pedigree lab</w:t>
            </w:r>
          </w:p>
        </w:tc>
        <w:tc>
          <w:tcPr>
            <w:tcW w:w="2790" w:type="dxa"/>
          </w:tcPr>
          <w:p w:rsidR="001D2FC6" w:rsidRDefault="0040468D" w:rsidP="00131C76">
            <w:pPr>
              <w:rPr>
                <w:rStyle w:val="SubtleEmphasis"/>
                <w:i w:val="0"/>
                <w:color w:val="auto"/>
              </w:rPr>
            </w:pPr>
            <w:r>
              <w:rPr>
                <w:rStyle w:val="SubtleEmphasis"/>
                <w:i w:val="0"/>
                <w:color w:val="auto"/>
              </w:rPr>
              <w:t>1</w:t>
            </w:r>
            <w:r w:rsidRPr="0040468D">
              <w:rPr>
                <w:rStyle w:val="SubtleEmphasis"/>
                <w:i w:val="0"/>
                <w:color w:val="auto"/>
                <w:vertAlign w:val="superscript"/>
              </w:rPr>
              <w:t>st</w:t>
            </w:r>
            <w:r>
              <w:rPr>
                <w:rStyle w:val="SubtleEmphasis"/>
                <w:i w:val="0"/>
                <w:color w:val="auto"/>
              </w:rPr>
              <w:t xml:space="preserve"> : Blood type pedigree lab</w:t>
            </w:r>
          </w:p>
          <w:p w:rsidR="0040468D" w:rsidRDefault="0040468D" w:rsidP="00131C76">
            <w:pPr>
              <w:rPr>
                <w:rStyle w:val="SubtleEmphasis"/>
                <w:i w:val="0"/>
                <w:color w:val="auto"/>
              </w:rPr>
            </w:pPr>
          </w:p>
          <w:p w:rsidR="0040468D" w:rsidRPr="00084309" w:rsidRDefault="0040468D" w:rsidP="00131C76">
            <w:pPr>
              <w:rPr>
                <w:rStyle w:val="SubtleEmphasis"/>
                <w:i w:val="0"/>
                <w:color w:val="auto"/>
              </w:rPr>
            </w:pPr>
            <w:r>
              <w:rPr>
                <w:rStyle w:val="SubtleEmphasis"/>
                <w:i w:val="0"/>
                <w:color w:val="auto"/>
              </w:rPr>
              <w:t>9</w:t>
            </w:r>
            <w:r w:rsidRPr="0040468D">
              <w:rPr>
                <w:rStyle w:val="SubtleEmphasis"/>
                <w:i w:val="0"/>
                <w:color w:val="auto"/>
                <w:vertAlign w:val="superscript"/>
              </w:rPr>
              <w:t>th</w:t>
            </w:r>
            <w:r>
              <w:rPr>
                <w:rStyle w:val="SubtleEmphasis"/>
                <w:i w:val="0"/>
                <w:color w:val="auto"/>
              </w:rPr>
              <w:t xml:space="preserve">: </w:t>
            </w:r>
            <w:r w:rsidR="009162E9">
              <w:rPr>
                <w:rStyle w:val="SubtleEmphasis"/>
                <w:i w:val="0"/>
                <w:color w:val="auto"/>
              </w:rPr>
              <w:t xml:space="preserve">ABO/Rh </w:t>
            </w:r>
            <w:proofErr w:type="gramStart"/>
            <w:r w:rsidR="009162E9">
              <w:rPr>
                <w:rStyle w:val="SubtleEmphasis"/>
                <w:i w:val="0"/>
                <w:color w:val="auto"/>
              </w:rPr>
              <w:t>lab  students</w:t>
            </w:r>
            <w:proofErr w:type="gramEnd"/>
            <w:r w:rsidR="009162E9">
              <w:rPr>
                <w:rStyle w:val="SubtleEmphasis"/>
                <w:i w:val="0"/>
                <w:color w:val="auto"/>
              </w:rPr>
              <w:t xml:space="preserve"> will use </w:t>
            </w:r>
            <w:proofErr w:type="spellStart"/>
            <w:r w:rsidR="009162E9">
              <w:rPr>
                <w:rStyle w:val="SubtleEmphasis"/>
                <w:i w:val="0"/>
                <w:color w:val="auto"/>
              </w:rPr>
              <w:t>flinn</w:t>
            </w:r>
            <w:proofErr w:type="spellEnd"/>
            <w:r w:rsidR="009162E9">
              <w:rPr>
                <w:rStyle w:val="SubtleEmphasis"/>
                <w:i w:val="0"/>
                <w:color w:val="auto"/>
              </w:rPr>
              <w:t xml:space="preserve"> scientific to see what “blood” looks like.  Students will get to see simulated blood, and will get to see how it reacts using methods perfected from yesterday’s lab</w:t>
            </w:r>
          </w:p>
        </w:tc>
        <w:tc>
          <w:tcPr>
            <w:tcW w:w="2376" w:type="dxa"/>
          </w:tcPr>
          <w:p w:rsidR="00BE1B2C" w:rsidRDefault="009162E9" w:rsidP="00806F79">
            <w:pPr>
              <w:rPr>
                <w:rStyle w:val="SubtleEmphasis"/>
                <w:i w:val="0"/>
                <w:color w:val="auto"/>
              </w:rPr>
            </w:pPr>
            <w:r>
              <w:rPr>
                <w:rStyle w:val="SubtleEmphasis"/>
                <w:i w:val="0"/>
                <w:color w:val="auto"/>
              </w:rPr>
              <w:t>1</w:t>
            </w:r>
            <w:r w:rsidRPr="009162E9">
              <w:rPr>
                <w:rStyle w:val="SubtleEmphasis"/>
                <w:i w:val="0"/>
                <w:color w:val="auto"/>
                <w:vertAlign w:val="superscript"/>
              </w:rPr>
              <w:t>st</w:t>
            </w:r>
            <w:r>
              <w:rPr>
                <w:rStyle w:val="SubtleEmphasis"/>
                <w:i w:val="0"/>
                <w:color w:val="auto"/>
              </w:rPr>
              <w:t xml:space="preserve">: </w:t>
            </w:r>
            <w:r>
              <w:rPr>
                <w:rStyle w:val="SubtleEmphasis"/>
                <w:i w:val="0"/>
                <w:color w:val="auto"/>
              </w:rPr>
              <w:t xml:space="preserve">ABO/Rh </w:t>
            </w:r>
            <w:proofErr w:type="gramStart"/>
            <w:r>
              <w:rPr>
                <w:rStyle w:val="SubtleEmphasis"/>
                <w:i w:val="0"/>
                <w:color w:val="auto"/>
              </w:rPr>
              <w:t>lab  students</w:t>
            </w:r>
            <w:proofErr w:type="gramEnd"/>
            <w:r>
              <w:rPr>
                <w:rStyle w:val="SubtleEmphasis"/>
                <w:i w:val="0"/>
                <w:color w:val="auto"/>
              </w:rPr>
              <w:t xml:space="preserve"> will use </w:t>
            </w:r>
            <w:proofErr w:type="spellStart"/>
            <w:r>
              <w:rPr>
                <w:rStyle w:val="SubtleEmphasis"/>
                <w:i w:val="0"/>
                <w:color w:val="auto"/>
              </w:rPr>
              <w:t>flinn</w:t>
            </w:r>
            <w:proofErr w:type="spellEnd"/>
            <w:r>
              <w:rPr>
                <w:rStyle w:val="SubtleEmphasis"/>
                <w:i w:val="0"/>
                <w:color w:val="auto"/>
              </w:rPr>
              <w:t xml:space="preserve"> scientific to see what “blood” looks like.  Students will get to see simulated blood, and will get to see how it reacts using methods perfected from yesterday’s lab</w:t>
            </w:r>
          </w:p>
          <w:p w:rsidR="009162E9" w:rsidRDefault="009162E9" w:rsidP="00806F79">
            <w:pPr>
              <w:rPr>
                <w:rStyle w:val="SubtleEmphasis"/>
                <w:i w:val="0"/>
                <w:color w:val="auto"/>
              </w:rPr>
            </w:pPr>
          </w:p>
          <w:p w:rsidR="009162E9" w:rsidRPr="00084309" w:rsidRDefault="009162E9" w:rsidP="00806F79">
            <w:pPr>
              <w:rPr>
                <w:rStyle w:val="SubtleEmphasis"/>
                <w:i w:val="0"/>
                <w:color w:val="auto"/>
              </w:rPr>
            </w:pPr>
            <w:r>
              <w:rPr>
                <w:rStyle w:val="SubtleEmphasis"/>
                <w:i w:val="0"/>
                <w:color w:val="auto"/>
              </w:rPr>
              <w:t>9</w:t>
            </w:r>
            <w:r w:rsidRPr="009162E9">
              <w:rPr>
                <w:rStyle w:val="SubtleEmphasis"/>
                <w:i w:val="0"/>
                <w:color w:val="auto"/>
                <w:vertAlign w:val="superscript"/>
              </w:rPr>
              <w:t>th</w:t>
            </w:r>
            <w:r>
              <w:rPr>
                <w:rStyle w:val="SubtleEmphasis"/>
                <w:i w:val="0"/>
                <w:color w:val="auto"/>
              </w:rPr>
              <w:t>: blood pH lab</w:t>
            </w:r>
          </w:p>
        </w:tc>
        <w:tc>
          <w:tcPr>
            <w:tcW w:w="2066" w:type="dxa"/>
          </w:tcPr>
          <w:p w:rsidR="00BE1B2C" w:rsidRDefault="009162E9" w:rsidP="00FF5D8E">
            <w:r>
              <w:t>1</w:t>
            </w:r>
            <w:r w:rsidRPr="009162E9">
              <w:rPr>
                <w:vertAlign w:val="superscript"/>
              </w:rPr>
              <w:t>st</w:t>
            </w:r>
            <w:r>
              <w:t>: blood pH lab</w:t>
            </w:r>
          </w:p>
          <w:p w:rsidR="009162E9" w:rsidRDefault="009162E9" w:rsidP="00FF5D8E"/>
          <w:p w:rsidR="009162E9" w:rsidRDefault="009162E9" w:rsidP="00FF5D8E">
            <w:r>
              <w:t>9</w:t>
            </w:r>
            <w:r w:rsidRPr="009162E9">
              <w:rPr>
                <w:vertAlign w:val="superscript"/>
              </w:rPr>
              <w:t>th</w:t>
            </w:r>
            <w:r>
              <w:t>: continue pH lab</w:t>
            </w:r>
          </w:p>
        </w:tc>
      </w:tr>
      <w:tr w:rsidR="00F80C5A" w:rsidTr="00084309">
        <w:trPr>
          <w:trHeight w:val="823"/>
        </w:trPr>
        <w:tc>
          <w:tcPr>
            <w:tcW w:w="1362" w:type="dxa"/>
          </w:tcPr>
          <w:p w:rsidR="00F80C5A" w:rsidRDefault="00F80C5A">
            <w:r>
              <w:t>Evaluation</w:t>
            </w:r>
          </w:p>
        </w:tc>
        <w:tc>
          <w:tcPr>
            <w:tcW w:w="2706" w:type="dxa"/>
          </w:tcPr>
          <w:p w:rsidR="00F80C5A" w:rsidRDefault="009162E9" w:rsidP="00086206">
            <w:r>
              <w:t>Please see attached lesson plans for more details</w:t>
            </w:r>
          </w:p>
        </w:tc>
        <w:tc>
          <w:tcPr>
            <w:tcW w:w="2430" w:type="dxa"/>
          </w:tcPr>
          <w:p w:rsidR="00F80C5A" w:rsidRDefault="00F80C5A"/>
        </w:tc>
        <w:tc>
          <w:tcPr>
            <w:tcW w:w="2790" w:type="dxa"/>
          </w:tcPr>
          <w:p w:rsidR="00F80C5A" w:rsidRDefault="00F80C5A" w:rsidP="00806F79"/>
        </w:tc>
        <w:tc>
          <w:tcPr>
            <w:tcW w:w="2376" w:type="dxa"/>
          </w:tcPr>
          <w:p w:rsidR="00F80C5A" w:rsidRDefault="00F80C5A" w:rsidP="00255862"/>
        </w:tc>
        <w:tc>
          <w:tcPr>
            <w:tcW w:w="2066" w:type="dxa"/>
          </w:tcPr>
          <w:p w:rsidR="009753A8" w:rsidRDefault="009753A8" w:rsidP="00255862"/>
        </w:tc>
      </w:tr>
      <w:tr w:rsidR="00F80C5A" w:rsidTr="00084309">
        <w:trPr>
          <w:trHeight w:val="803"/>
        </w:trPr>
        <w:tc>
          <w:tcPr>
            <w:tcW w:w="1362" w:type="dxa"/>
          </w:tcPr>
          <w:p w:rsidR="00F80C5A" w:rsidRDefault="00F80C5A">
            <w:r>
              <w:t>Extension/</w:t>
            </w:r>
          </w:p>
          <w:p w:rsidR="00F80C5A" w:rsidRDefault="00F80C5A">
            <w:r>
              <w:t>Homework</w:t>
            </w:r>
          </w:p>
        </w:tc>
        <w:tc>
          <w:tcPr>
            <w:tcW w:w="2706" w:type="dxa"/>
          </w:tcPr>
          <w:p w:rsidR="00F80C5A" w:rsidRDefault="009162E9">
            <w:r>
              <w:t>Study notes</w:t>
            </w:r>
          </w:p>
        </w:tc>
        <w:tc>
          <w:tcPr>
            <w:tcW w:w="2430" w:type="dxa"/>
          </w:tcPr>
          <w:p w:rsidR="00F80C5A" w:rsidRDefault="009162E9" w:rsidP="00357C96">
            <w:r>
              <w:t>Study notes</w:t>
            </w:r>
          </w:p>
        </w:tc>
        <w:tc>
          <w:tcPr>
            <w:tcW w:w="2790" w:type="dxa"/>
          </w:tcPr>
          <w:p w:rsidR="00F80C5A" w:rsidRDefault="009162E9" w:rsidP="00806F79">
            <w:r>
              <w:t>Study notes</w:t>
            </w:r>
          </w:p>
        </w:tc>
        <w:tc>
          <w:tcPr>
            <w:tcW w:w="2376" w:type="dxa"/>
          </w:tcPr>
          <w:p w:rsidR="00F80C5A" w:rsidRDefault="009162E9" w:rsidP="00806F79">
            <w:r>
              <w:t>Study notes</w:t>
            </w:r>
          </w:p>
        </w:tc>
        <w:tc>
          <w:tcPr>
            <w:tcW w:w="2066" w:type="dxa"/>
          </w:tcPr>
          <w:p w:rsidR="00F80C5A" w:rsidRDefault="009162E9" w:rsidP="00FF5D8E">
            <w:r>
              <w:t>Study notes: tests for both 9</w:t>
            </w:r>
            <w:r w:rsidRPr="009162E9">
              <w:rPr>
                <w:vertAlign w:val="superscript"/>
              </w:rPr>
              <w:t>th</w:t>
            </w:r>
            <w:r>
              <w:t xml:space="preserve"> and 1</w:t>
            </w:r>
            <w:r w:rsidRPr="009162E9">
              <w:rPr>
                <w:vertAlign w:val="superscript"/>
              </w:rPr>
              <w:t>st</w:t>
            </w:r>
            <w:r>
              <w:t xml:space="preserve"> will be Wednesday </w:t>
            </w:r>
          </w:p>
        </w:tc>
      </w:tr>
    </w:tbl>
    <w:p w:rsidR="00AB4E7B" w:rsidRDefault="00AB4E7B"/>
    <w:sectPr w:rsidR="00AB4E7B" w:rsidSect="00AB4E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E6B7E"/>
    <w:multiLevelType w:val="hybridMultilevel"/>
    <w:tmpl w:val="8932D9B6"/>
    <w:lvl w:ilvl="0" w:tplc="043A89A8">
      <w:start w:val="1"/>
      <w:numFmt w:val="decimal"/>
      <w:lvlText w:val="%1.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7B"/>
    <w:rsid w:val="00077CA1"/>
    <w:rsid w:val="00084309"/>
    <w:rsid w:val="00086206"/>
    <w:rsid w:val="000A67C5"/>
    <w:rsid w:val="000B23F9"/>
    <w:rsid w:val="000C2336"/>
    <w:rsid w:val="000D2CF7"/>
    <w:rsid w:val="00117224"/>
    <w:rsid w:val="00131C76"/>
    <w:rsid w:val="0017016D"/>
    <w:rsid w:val="00170737"/>
    <w:rsid w:val="001773AA"/>
    <w:rsid w:val="001A4491"/>
    <w:rsid w:val="001D2FC6"/>
    <w:rsid w:val="001E5CBF"/>
    <w:rsid w:val="0022140E"/>
    <w:rsid w:val="0022304D"/>
    <w:rsid w:val="00255862"/>
    <w:rsid w:val="0026046D"/>
    <w:rsid w:val="00267549"/>
    <w:rsid w:val="00276ABC"/>
    <w:rsid w:val="002A36C6"/>
    <w:rsid w:val="002A75C1"/>
    <w:rsid w:val="002D73D7"/>
    <w:rsid w:val="00300E08"/>
    <w:rsid w:val="00342242"/>
    <w:rsid w:val="00353A6D"/>
    <w:rsid w:val="00357C96"/>
    <w:rsid w:val="00367890"/>
    <w:rsid w:val="00375261"/>
    <w:rsid w:val="003D116A"/>
    <w:rsid w:val="003F41E0"/>
    <w:rsid w:val="0040468D"/>
    <w:rsid w:val="004233D7"/>
    <w:rsid w:val="00440A1A"/>
    <w:rsid w:val="00457F21"/>
    <w:rsid w:val="004759C2"/>
    <w:rsid w:val="004936D4"/>
    <w:rsid w:val="004A3FC1"/>
    <w:rsid w:val="004D1B2F"/>
    <w:rsid w:val="00543955"/>
    <w:rsid w:val="00593823"/>
    <w:rsid w:val="005A757A"/>
    <w:rsid w:val="005C3134"/>
    <w:rsid w:val="005C3B62"/>
    <w:rsid w:val="005C567D"/>
    <w:rsid w:val="005C61CB"/>
    <w:rsid w:val="005E10C0"/>
    <w:rsid w:val="005F5631"/>
    <w:rsid w:val="006222AD"/>
    <w:rsid w:val="0062764B"/>
    <w:rsid w:val="006517AF"/>
    <w:rsid w:val="006711AA"/>
    <w:rsid w:val="006879B4"/>
    <w:rsid w:val="00694F22"/>
    <w:rsid w:val="006D03E6"/>
    <w:rsid w:val="007032EB"/>
    <w:rsid w:val="007216BC"/>
    <w:rsid w:val="00762CB8"/>
    <w:rsid w:val="00777736"/>
    <w:rsid w:val="00785B51"/>
    <w:rsid w:val="007A0427"/>
    <w:rsid w:val="007A4FCC"/>
    <w:rsid w:val="007B35B8"/>
    <w:rsid w:val="007E0139"/>
    <w:rsid w:val="00806F79"/>
    <w:rsid w:val="008151DB"/>
    <w:rsid w:val="0084795B"/>
    <w:rsid w:val="008A5774"/>
    <w:rsid w:val="008F2DD6"/>
    <w:rsid w:val="00910706"/>
    <w:rsid w:val="009162E9"/>
    <w:rsid w:val="009417CB"/>
    <w:rsid w:val="00944F74"/>
    <w:rsid w:val="00970E99"/>
    <w:rsid w:val="009753A8"/>
    <w:rsid w:val="00976C4D"/>
    <w:rsid w:val="009F6863"/>
    <w:rsid w:val="00A37CE7"/>
    <w:rsid w:val="00A44466"/>
    <w:rsid w:val="00A92A21"/>
    <w:rsid w:val="00AB4E7B"/>
    <w:rsid w:val="00AF5D2A"/>
    <w:rsid w:val="00B063C7"/>
    <w:rsid w:val="00B174D6"/>
    <w:rsid w:val="00B43D79"/>
    <w:rsid w:val="00B8693E"/>
    <w:rsid w:val="00BD35CA"/>
    <w:rsid w:val="00BD4194"/>
    <w:rsid w:val="00BE1B2C"/>
    <w:rsid w:val="00BE2AA3"/>
    <w:rsid w:val="00C629AA"/>
    <w:rsid w:val="00C7187A"/>
    <w:rsid w:val="00C8475F"/>
    <w:rsid w:val="00CA0710"/>
    <w:rsid w:val="00CB548C"/>
    <w:rsid w:val="00DA42C4"/>
    <w:rsid w:val="00DC7209"/>
    <w:rsid w:val="00DD3315"/>
    <w:rsid w:val="00E319F1"/>
    <w:rsid w:val="00E74DEE"/>
    <w:rsid w:val="00EB20CA"/>
    <w:rsid w:val="00EC44C3"/>
    <w:rsid w:val="00F153C1"/>
    <w:rsid w:val="00F1603C"/>
    <w:rsid w:val="00F80C5A"/>
    <w:rsid w:val="00FF5D8E"/>
    <w:rsid w:val="00FF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A67C5"/>
    <w:rPr>
      <w:i/>
      <w:iCs/>
    </w:rPr>
  </w:style>
  <w:style w:type="paragraph" w:styleId="ListParagraph">
    <w:name w:val="List Paragraph"/>
    <w:basedOn w:val="Normal"/>
    <w:uiPriority w:val="34"/>
    <w:qFormat/>
    <w:rsid w:val="007A4FCC"/>
    <w:pPr>
      <w:spacing w:before="100" w:beforeAutospacing="1" w:after="100" w:afterAutospacing="1" w:line="240" w:lineRule="auto"/>
      <w:ind w:left="720" w:right="1526"/>
      <w:contextualSpacing/>
    </w:pPr>
    <w:rPr>
      <w:rFonts w:eastAsia="Times New Roman" w:cs="Times New Roman"/>
    </w:rPr>
  </w:style>
  <w:style w:type="character" w:styleId="SubtleEmphasis">
    <w:name w:val="Subtle Emphasis"/>
    <w:basedOn w:val="DefaultParagraphFont"/>
    <w:uiPriority w:val="19"/>
    <w:qFormat/>
    <w:rsid w:val="006879B4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A67C5"/>
    <w:rPr>
      <w:i/>
      <w:iCs/>
    </w:rPr>
  </w:style>
  <w:style w:type="paragraph" w:styleId="ListParagraph">
    <w:name w:val="List Paragraph"/>
    <w:basedOn w:val="Normal"/>
    <w:uiPriority w:val="34"/>
    <w:qFormat/>
    <w:rsid w:val="007A4FCC"/>
    <w:pPr>
      <w:spacing w:before="100" w:beforeAutospacing="1" w:after="100" w:afterAutospacing="1" w:line="240" w:lineRule="auto"/>
      <w:ind w:left="720" w:right="1526"/>
      <w:contextualSpacing/>
    </w:pPr>
    <w:rPr>
      <w:rFonts w:eastAsia="Times New Roman" w:cs="Times New Roman"/>
    </w:rPr>
  </w:style>
  <w:style w:type="character" w:styleId="SubtleEmphasis">
    <w:name w:val="Subtle Emphasis"/>
    <w:basedOn w:val="DefaultParagraphFont"/>
    <w:uiPriority w:val="19"/>
    <w:qFormat/>
    <w:rsid w:val="006879B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A0C6EF589A448DFADA05047D045F" ma:contentTypeVersion="0" ma:contentTypeDescription="Create a new document." ma:contentTypeScope="" ma:versionID="0bc7ab2d40de13cb6058fee6238531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70CAD7-4AD7-463B-A2AD-6892C99517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0388BF-C309-430F-8F05-BAD46493216E}"/>
</file>

<file path=customXml/itemProps3.xml><?xml version="1.0" encoding="utf-8"?>
<ds:datastoreItem xmlns:ds="http://schemas.openxmlformats.org/officeDocument/2006/customXml" ds:itemID="{E9F71B11-2059-4990-B506-61AE13518093}"/>
</file>

<file path=customXml/itemProps4.xml><?xml version="1.0" encoding="utf-8"?>
<ds:datastoreItem xmlns:ds="http://schemas.openxmlformats.org/officeDocument/2006/customXml" ds:itemID="{3168FEC4-2BE3-474C-AB2B-7AF1E9BC54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Kayala Jordan</cp:lastModifiedBy>
  <cp:revision>2</cp:revision>
  <dcterms:created xsi:type="dcterms:W3CDTF">2017-03-11T03:13:00Z</dcterms:created>
  <dcterms:modified xsi:type="dcterms:W3CDTF">2017-03-11T03:13:00Z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0x0101004E75A0C6EF589A448DFADA05047D045F</vt:lpwstr>
  </property>
</Properties>
</file>